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0</wp:posOffset>
            </wp:positionV>
            <wp:extent cx="5486400" cy="1130300"/>
            <wp:effectExtent b="0" l="0" r="0" t="0"/>
            <wp:wrapSquare wrapText="bothSides" distB="114300" distT="114300" distL="114300" distR="114300"/>
            <wp:docPr id="4" name="image10.png"/>
            <a:graphic>
              <a:graphicData uri="http://schemas.openxmlformats.org/drawingml/2006/picture">
                <pic:pic>
                  <pic:nvPicPr>
                    <pic:cNvPr id="0" name="image10.png"/>
                    <pic:cNvPicPr preferRelativeResize="0"/>
                  </pic:nvPicPr>
                  <pic:blipFill>
                    <a:blip r:embed="rId5"/>
                    <a:srcRect b="0" l="0" r="0" t="0"/>
                    <a:stretch>
                      <a:fillRect/>
                    </a:stretch>
                  </pic:blipFill>
                  <pic:spPr>
                    <a:xfrm>
                      <a:off x="0" y="0"/>
                      <a:ext cx="5486400" cy="1130300"/>
                    </a:xfrm>
                    <a:prstGeom prst="rect"/>
                    <a:ln/>
                  </pic:spPr>
                </pic:pic>
              </a:graphicData>
            </a:graphic>
          </wp:anchor>
        </w:drawing>
      </w:r>
    </w:p>
    <w:p w:rsidR="00000000" w:rsidDel="00000000" w:rsidP="00000000" w:rsidRDefault="00000000" w:rsidRPr="00000000">
      <w:pPr>
        <w:pBdr/>
        <w:contextualSpacing w:val="0"/>
        <w:rPr>
          <w:b w:val="1"/>
        </w:rPr>
      </w:pPr>
      <w:r w:rsidDel="00000000" w:rsidR="00000000" w:rsidRPr="00000000">
        <w:rPr>
          <w:b w:val="1"/>
          <w:color w:val="333333"/>
          <w:sz w:val="21"/>
          <w:szCs w:val="21"/>
          <w:highlight w:val="white"/>
          <w:rtl w:val="0"/>
        </w:rPr>
        <w:t xml:space="preserve">Skyward Mobile Access provides intuitive access for students, parents, and school staff that currently use Skyward’s Family Access, Student Access, Educator Access, or Employee Access. Skyward Mobile Access will automatically locate your district and take you instantly to your vital information such as grades, attendance, discipline, payroll, time off, and more!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3152775</wp:posOffset>
            </wp:positionH>
            <wp:positionV relativeFrom="paragraph">
              <wp:posOffset>57150</wp:posOffset>
            </wp:positionV>
            <wp:extent cx="2219325" cy="655151"/>
            <wp:effectExtent b="0" l="0" r="0" t="0"/>
            <wp:wrapSquare wrapText="bothSides" distB="114300" distT="114300" distL="114300" distR="114300"/>
            <wp:docPr id="2"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2219325" cy="655151"/>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-209549</wp:posOffset>
            </wp:positionH>
            <wp:positionV relativeFrom="paragraph">
              <wp:posOffset>57150</wp:posOffset>
            </wp:positionV>
            <wp:extent cx="2214563" cy="654181"/>
            <wp:effectExtent b="0" l="0" r="0" t="0"/>
            <wp:wrapSquare wrapText="bothSides" distB="114300" distT="114300" distL="114300" distR="114300"/>
            <wp:docPr id="5"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2214563" cy="654181"/>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66675</wp:posOffset>
            </wp:positionV>
            <wp:extent cx="1649016" cy="2638425"/>
            <wp:effectExtent b="0" l="0" r="0" t="0"/>
            <wp:wrapSquare wrapText="bothSides" distB="114300" distT="114300" distL="114300" distR="114300"/>
            <wp:docPr id="3"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1649016" cy="2638425"/>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3724275</wp:posOffset>
            </wp:positionH>
            <wp:positionV relativeFrom="paragraph">
              <wp:posOffset>57150</wp:posOffset>
            </wp:positionV>
            <wp:extent cx="1647825" cy="2613791"/>
            <wp:effectExtent b="0" l="0" r="0" t="0"/>
            <wp:wrapSquare wrapText="bothSides" distB="114300" distT="114300" distL="114300" distR="114300"/>
            <wp:docPr id="6"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1647825" cy="2613791"/>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1895475</wp:posOffset>
            </wp:positionH>
            <wp:positionV relativeFrom="paragraph">
              <wp:posOffset>66675</wp:posOffset>
            </wp:positionV>
            <wp:extent cx="1467122" cy="2633663"/>
            <wp:effectExtent b="0" l="0" r="0" t="0"/>
            <wp:wrapSquare wrapText="bothSides" distB="114300" distT="114300" distL="114300" distR="114300"/>
            <wp:docPr id="1"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1467122" cy="2633663"/>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11" w:type="default"/>
      <w:pgSz w:h="15840" w:w="12240"/>
      <w:pgMar w:bottom="1800" w:top="180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image" Target="media/image7.png"/><Relationship Id="rId9" Type="http://schemas.openxmlformats.org/officeDocument/2006/relationships/image" Target="media/image12.png"/><Relationship Id="rId5" Type="http://schemas.openxmlformats.org/officeDocument/2006/relationships/image" Target="media/image10.png"/><Relationship Id="rId6" Type="http://schemas.openxmlformats.org/officeDocument/2006/relationships/image" Target="media/image8.png"/><Relationship Id="rId7" Type="http://schemas.openxmlformats.org/officeDocument/2006/relationships/image" Target="media/image11.png"/><Relationship Id="rId8" Type="http://schemas.openxmlformats.org/officeDocument/2006/relationships/image" Target="media/image9.png"/></Relationships>
</file>